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C3CC82" w14:textId="77777777" w:rsidR="00E57F2E" w:rsidRPr="008D6A5A" w:rsidRDefault="00C5349D">
      <w:pPr>
        <w:pBdr>
          <w:top w:val="thick" w:sz="8" w:space="4" w:color="1F4E79"/>
          <w:bottom w:val="thick" w:sz="8" w:space="4" w:color="1F4E79"/>
        </w:pBdr>
        <w:shd w:val="clear" w:color="auto" w:fill="EBF3FB"/>
        <w:spacing w:after="80"/>
        <w:jc w:val="center"/>
        <w:rPr>
          <w:rFonts w:asciiTheme="minorHAnsi" w:hAnsiTheme="minorHAnsi"/>
          <w:sz w:val="10"/>
          <w:szCs w:val="10"/>
        </w:rPr>
      </w:pPr>
      <w:r w:rsidRPr="008D6A5A">
        <w:rPr>
          <w:rFonts w:asciiTheme="minorHAnsi" w:hAnsiTheme="minorHAnsi"/>
          <w:b/>
          <w:bCs/>
          <w:color w:val="1F4E79"/>
          <w:sz w:val="10"/>
          <w:szCs w:val="10"/>
        </w:rPr>
        <w:t>CONDITIONS GÉNÉRALES DE PRESTATIONS DE SERVICES – CONSEIL</w:t>
      </w:r>
    </w:p>
    <w:p w14:paraId="150715DD" w14:textId="0A3652C7" w:rsidR="00E57F2E" w:rsidRPr="008D6A5A" w:rsidRDefault="00C5349D" w:rsidP="00132545">
      <w:pPr>
        <w:spacing w:before="60" w:after="60"/>
        <w:jc w:val="both"/>
        <w:rPr>
          <w:rFonts w:asciiTheme="minorHAnsi" w:hAnsiTheme="minorHAnsi"/>
          <w:sz w:val="10"/>
          <w:szCs w:val="10"/>
        </w:rPr>
      </w:pPr>
      <w:r w:rsidRPr="008D6A5A">
        <w:rPr>
          <w:rFonts w:asciiTheme="minorHAnsi" w:hAnsiTheme="minorHAnsi"/>
          <w:sz w:val="10"/>
          <w:szCs w:val="10"/>
        </w:rPr>
        <w:t>Les présentes Conditions Générales de Prestations de Services – Conseil (ci-après les « CGPS ») de la société TRADEVA SRL (ci-après « TRADEVA »), société à responsabilité limitée de droit belge constituée conformément au Code des sociétés et des associations (CSA) du 23 mars 2019, s’appliquent aux commandes de prestations de services intellectuels, de conseil et de consultance (ci-après les « Services ») passées par tout client professionnel établi en Belgique ou dans tout autre pays (ci-après le « Client »). Les présentes CGPS sont distinctes des Conditions Générales de Prestations de Services – Déchets également émises par TRADEVA, qui régissent la reprise, le transport et le traitement de déchets.</w:t>
      </w:r>
    </w:p>
    <w:p w14:paraId="4BDE7CE0" w14:textId="77777777" w:rsidR="00E57F2E" w:rsidRPr="008D6A5A" w:rsidRDefault="00C5349D">
      <w:pPr>
        <w:pStyle w:val="Titre1"/>
        <w:pBdr>
          <w:bottom w:val="single" w:sz="4" w:space="4" w:color="2E75B6"/>
        </w:pBdr>
        <w:rPr>
          <w:rFonts w:asciiTheme="minorHAnsi" w:hAnsiTheme="minorHAnsi"/>
          <w:sz w:val="10"/>
          <w:szCs w:val="10"/>
        </w:rPr>
      </w:pPr>
      <w:r w:rsidRPr="008D6A5A">
        <w:rPr>
          <w:rFonts w:asciiTheme="minorHAnsi" w:hAnsiTheme="minorHAnsi"/>
          <w:sz w:val="10"/>
          <w:szCs w:val="10"/>
        </w:rPr>
        <w:t>1. DISPOSITIONS LIMINAIRES</w:t>
      </w:r>
    </w:p>
    <w:p w14:paraId="3169830E"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1.1. Sauf convention expresse et écrite entre les parties, tous les Services sont régis, conformément aux articles 5.1 et suivants du Code civil belge (issu de la réforme du droit des obligations entrée en vigueur le 1er janvier 2023), par les présentes CGPS en vigueur au jour de la commande, à l’exclusion de tout document du Client. Le Client reconnaît par conséquent avoir pris connaissance des présentes CGPS et les accepter dans leur intégralité.</w:t>
      </w:r>
    </w:p>
    <w:p w14:paraId="37D57638"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1.2. TRADEVA se réserve le droit de modifier unilatéralement les CGPS. La version applicable est celle en vigueur au jour de la commande, accessible sur simple demande écrite. En cas de modification substantielle, TRADEVA informera le Client avec un préavis raisonnable.</w:t>
      </w:r>
    </w:p>
    <w:p w14:paraId="13251CC9"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1.3. Tout document contraire opposé par le Client sera, à défaut d’acceptation expresse écrite de TRADEVA, inopposable à celle-ci, quel que soit le moment où il aura été porté à sa connaissance.</w:t>
      </w:r>
    </w:p>
    <w:p w14:paraId="11CE07B7"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1.4. Le fait que TRADEVA ne se prévale pas à un moment donné de l’une quelconque des présentes CGPS ne peut être interprété comme valant renonciation à s’en prévaloir ultérieurement.</w:t>
      </w:r>
    </w:p>
    <w:p w14:paraId="280AAFE7"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1.5. Les présentes CGPS s’appliquent exclusivement aux relations entre professionnels (B2B). Toute prestation au profit d’un consommateur au sens du Code de droit économique (CDE) ferait l’objet de conditions spécifiques distinctes.</w:t>
      </w:r>
    </w:p>
    <w:p w14:paraId="6A5DF505" w14:textId="51D293F3" w:rsidR="00E57F2E" w:rsidRPr="008D6A5A" w:rsidRDefault="00C5349D" w:rsidP="00132545">
      <w:pPr>
        <w:spacing w:before="60" w:after="60"/>
        <w:jc w:val="both"/>
        <w:rPr>
          <w:rFonts w:asciiTheme="minorHAnsi" w:hAnsiTheme="minorHAnsi"/>
          <w:sz w:val="10"/>
          <w:szCs w:val="10"/>
        </w:rPr>
      </w:pPr>
      <w:r w:rsidRPr="008D6A5A">
        <w:rPr>
          <w:rFonts w:asciiTheme="minorHAnsi" w:hAnsiTheme="minorHAnsi"/>
          <w:sz w:val="10"/>
          <w:szCs w:val="10"/>
        </w:rPr>
        <w:t>1.6. Les présentes CGPS font partie d’un ensemble de deux jeux de conditions générales émis par TRADEVA, couvrant respectivement les prestations de services intellectuels et de conseil (CGPS – Conseil) et les prestations de reprise, transport et traitement de déchets (CGPS – Déchets). Si une activité de TRADEVA n’est pas expressément couverte par les présentes CGPS, elle sera régie par les CGPS – Déchets en vigueur. Tout droit national étranger est expressément exclu.</w:t>
      </w:r>
    </w:p>
    <w:p w14:paraId="318DA7C5" w14:textId="77777777" w:rsidR="00E57F2E" w:rsidRPr="008D6A5A" w:rsidRDefault="00C5349D">
      <w:pPr>
        <w:pStyle w:val="Titre1"/>
        <w:pBdr>
          <w:bottom w:val="single" w:sz="4" w:space="4" w:color="2E75B6"/>
        </w:pBdr>
        <w:rPr>
          <w:rFonts w:asciiTheme="minorHAnsi" w:hAnsiTheme="minorHAnsi"/>
          <w:sz w:val="10"/>
          <w:szCs w:val="10"/>
        </w:rPr>
      </w:pPr>
      <w:r w:rsidRPr="008D6A5A">
        <w:rPr>
          <w:rFonts w:asciiTheme="minorHAnsi" w:hAnsiTheme="minorHAnsi"/>
          <w:sz w:val="10"/>
          <w:szCs w:val="10"/>
        </w:rPr>
        <w:t>2. COMMANDES</w:t>
      </w:r>
    </w:p>
    <w:p w14:paraId="2269FA13"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2.1. Le Client s’engage, pour chaque demande de Service, à adresser à TRADEVA par écrit (y compris par voie électronique) toutes les informations nécessaires concernant les prestations à exécuter, afin de permettre l’établissement d’un devis. Ces informations comprennent notamment la nature et l’étendue des Services souhaités, les contraintes techniques, réglementaires ou commerciales pertinentes, ainsi que le calendrier et le budget envisagés.</w:t>
      </w:r>
    </w:p>
    <w:p w14:paraId="56AB65A5"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2.2. Toute commande de Services n’engagera TRADEVA qu’après renvoi par le Client du devis signé pour acceptation. À défaut, le devis réalisé par TRADEVA pourra être modifié à tout moment, le Client supportant alors toutes les conséquences financières liées à ces modifications. Conformément à l’article 5.65 du Code civil, le contrat est formé au moment et au lieu où l’acceptation du devis parvient à TRADEVA.</w:t>
      </w:r>
    </w:p>
    <w:p w14:paraId="0867545F"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2.3. Le bénéfice d’un devis est personnel au Client. Le contrat résultant de l’acceptation de la demande est conclu intuitu personae et ne peut être cédé, en tout ou partie, sans l’accord exprès et écrit préalable de TRADEVA.</w:t>
      </w:r>
    </w:p>
    <w:p w14:paraId="7F1C636D"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2.4. En cas de demande particulière du Client concernant les conditions de fourniture des Services, dûment acceptée par écrit par TRADEVA, les coûts y afférents feront l’objet d’une facturation spécifique complémentaire.</w:t>
      </w:r>
    </w:p>
    <w:p w14:paraId="6CC6FDC1" w14:textId="7EDF466A" w:rsidR="00E57F2E" w:rsidRPr="008D6A5A" w:rsidRDefault="00C5349D" w:rsidP="00132545">
      <w:pPr>
        <w:spacing w:before="60" w:after="60"/>
        <w:jc w:val="both"/>
        <w:rPr>
          <w:rFonts w:asciiTheme="minorHAnsi" w:hAnsiTheme="minorHAnsi"/>
          <w:sz w:val="10"/>
          <w:szCs w:val="10"/>
        </w:rPr>
      </w:pPr>
      <w:r w:rsidRPr="008D6A5A">
        <w:rPr>
          <w:rFonts w:asciiTheme="minorHAnsi" w:hAnsiTheme="minorHAnsi"/>
          <w:sz w:val="10"/>
          <w:szCs w:val="10"/>
        </w:rPr>
        <w:t>2.5. Toute annulation partielle ou totale d’une demande par le Client ne pourra être admise qu’après accord préalable et écrit de TRADEVA. En cas d’annulation acceptée, TRADEVA conserve l’acompte versé à titre de dédommagement forfaitaire, sans préjudice de tout dommage supplémentaire dûment justifié.</w:t>
      </w:r>
    </w:p>
    <w:p w14:paraId="2901CAAD" w14:textId="77777777" w:rsidR="00E57F2E" w:rsidRPr="008D6A5A" w:rsidRDefault="00C5349D">
      <w:pPr>
        <w:pStyle w:val="Titre1"/>
        <w:pBdr>
          <w:bottom w:val="single" w:sz="4" w:space="4" w:color="2E75B6"/>
        </w:pBdr>
        <w:rPr>
          <w:rFonts w:asciiTheme="minorHAnsi" w:hAnsiTheme="minorHAnsi"/>
          <w:sz w:val="10"/>
          <w:szCs w:val="10"/>
        </w:rPr>
      </w:pPr>
      <w:r w:rsidRPr="008D6A5A">
        <w:rPr>
          <w:rFonts w:asciiTheme="minorHAnsi" w:hAnsiTheme="minorHAnsi"/>
          <w:sz w:val="10"/>
          <w:szCs w:val="10"/>
        </w:rPr>
        <w:t>3. NATURE ET ÉTENDUE DES SERVICES</w:t>
      </w:r>
    </w:p>
    <w:p w14:paraId="44C92889"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3.1. Les Services se limitent aux conseils, analyses, consultance et prestations intellectuelles définis préalablement avec le Client dans le devis, en fonction des compétences de TRADEVA et conformément à son objet social publié au Moniteur belge. Les Services de TRADEVA étant orientés en priorité vers la gestion des déchets au sens large, les domaines visés ci-après reflètent cette spécialité, sans exclure des prestations plus générales en lien avec l’objet social.</w:t>
      </w:r>
    </w:p>
    <w:p w14:paraId="7424F9DD"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3.2. Ces Services peuvent concerner, entre autres et sans limitation exhaustive, les domaines suivants :</w:t>
      </w:r>
    </w:p>
    <w:p w14:paraId="49929B48" w14:textId="77777777" w:rsidR="00E57F2E" w:rsidRPr="008D6A5A" w:rsidRDefault="00C5349D">
      <w:pPr>
        <w:pStyle w:val="Paragraphedeliste"/>
        <w:numPr>
          <w:ilvl w:val="0"/>
          <w:numId w:val="2"/>
        </w:numPr>
        <w:spacing w:before="40" w:after="40"/>
        <w:jc w:val="both"/>
        <w:rPr>
          <w:rFonts w:asciiTheme="minorHAnsi" w:hAnsiTheme="minorHAnsi"/>
          <w:sz w:val="10"/>
          <w:szCs w:val="10"/>
        </w:rPr>
      </w:pPr>
      <w:r w:rsidRPr="008D6A5A">
        <w:rPr>
          <w:rFonts w:asciiTheme="minorHAnsi" w:hAnsiTheme="minorHAnsi"/>
          <w:sz w:val="10"/>
          <w:szCs w:val="10"/>
        </w:rPr>
        <w:t>conseil et accompagnement technique en matière de déchets : conseil en filières de traitement de déchets inertes, non dangereux et dangereux, conseil en valorisation et recyclage de matières, accompagnement dans l’excavation et le tri de déchets, recherche de terrains pour l’exploitation d’activités liées aux déchets, conseil et accompagnement dans l’obtention de permis pour sites de traitement de déchets, analyses de déchets et interprétation des résultats, gestion technique de chantiers de déchets, rédaction d’offres de traitement de déchets, analyses techniques de cahiers des charges liés aux déchets, conseil en traitement de sols pollués et boues, gestion administrative et réglementaire des transferts transfrontaliers de déchets (Règlement (CE) n° 1013/2006, tel que modifié par le Règlement (UE) 2024/1157) ;</w:t>
      </w:r>
    </w:p>
    <w:p w14:paraId="185BE6B6" w14:textId="77777777" w:rsidR="00E57F2E" w:rsidRPr="008D6A5A" w:rsidRDefault="00C5349D">
      <w:pPr>
        <w:pStyle w:val="Paragraphedeliste"/>
        <w:numPr>
          <w:ilvl w:val="0"/>
          <w:numId w:val="2"/>
        </w:numPr>
        <w:spacing w:before="40" w:after="40"/>
        <w:jc w:val="both"/>
        <w:rPr>
          <w:rFonts w:asciiTheme="minorHAnsi" w:hAnsiTheme="minorHAnsi"/>
          <w:sz w:val="10"/>
          <w:szCs w:val="10"/>
        </w:rPr>
      </w:pPr>
      <w:r w:rsidRPr="008D6A5A">
        <w:rPr>
          <w:rFonts w:asciiTheme="minorHAnsi" w:hAnsiTheme="minorHAnsi"/>
          <w:sz w:val="10"/>
          <w:szCs w:val="10"/>
        </w:rPr>
        <w:t>conseil en matières premières et matières premières secondaires : conseil technique relatif aux matériaux de construction, aux minerais, aux minéraux, aux granulats et à leurs caractéristiques, conseil en matière de filières d’extraction et de transformation, analyses de matériaux, rédaction d’offres, analyses des besoins techniques et axes d’amélioration, analyses techniques de cahiers des charges, conseil en valorisation des matières premières secondaires issues du recyclage et statut de fin de déchet ;</w:t>
      </w:r>
    </w:p>
    <w:p w14:paraId="18AE8785" w14:textId="77777777" w:rsidR="00E57F2E" w:rsidRPr="008D6A5A" w:rsidRDefault="00C5349D">
      <w:pPr>
        <w:pStyle w:val="Paragraphedeliste"/>
        <w:numPr>
          <w:ilvl w:val="0"/>
          <w:numId w:val="2"/>
        </w:numPr>
        <w:spacing w:before="40" w:after="40"/>
        <w:jc w:val="both"/>
        <w:rPr>
          <w:rFonts w:asciiTheme="minorHAnsi" w:hAnsiTheme="minorHAnsi"/>
          <w:sz w:val="10"/>
          <w:szCs w:val="10"/>
        </w:rPr>
      </w:pPr>
      <w:r w:rsidRPr="008D6A5A">
        <w:rPr>
          <w:rFonts w:asciiTheme="minorHAnsi" w:hAnsiTheme="minorHAnsi"/>
          <w:sz w:val="10"/>
          <w:szCs w:val="10"/>
        </w:rPr>
        <w:t>accompagnement à la conformité réglementaire environnementale : conseil en matière de réglementation applicable aux déchets (directive 2008/98/CE et ses transpositions nationales et régionales, Décision 2014/955/UE, Règlement (CE) n° 1272/2008 CLP pour les déchets dangereux), de durabilité et de reporting ESG, de devoir de vigilance (directive (UE) 2024/1760 CSDDD), ainsi que toute autre matière réglementaire environnementale en lien avec les activités de TRADEVA et de ses clients ;</w:t>
      </w:r>
    </w:p>
    <w:p w14:paraId="7A91C404" w14:textId="77777777" w:rsidR="00E57F2E" w:rsidRPr="008D6A5A" w:rsidRDefault="00C5349D">
      <w:pPr>
        <w:pStyle w:val="Paragraphedeliste"/>
        <w:numPr>
          <w:ilvl w:val="0"/>
          <w:numId w:val="2"/>
        </w:numPr>
        <w:spacing w:before="40" w:after="40"/>
        <w:jc w:val="both"/>
        <w:rPr>
          <w:rFonts w:asciiTheme="minorHAnsi" w:hAnsiTheme="minorHAnsi"/>
          <w:sz w:val="10"/>
          <w:szCs w:val="10"/>
        </w:rPr>
      </w:pPr>
      <w:r w:rsidRPr="008D6A5A">
        <w:rPr>
          <w:rFonts w:asciiTheme="minorHAnsi" w:hAnsiTheme="minorHAnsi"/>
          <w:sz w:val="10"/>
          <w:szCs w:val="10"/>
        </w:rPr>
        <w:t>conseils commerciaux et logistiques : conseils en organisation, stratégie et politique commerciale, planification, rédaction d’offres de prix, suivi de prospects et clients, gestion des dossiers, logistique et transport de marchandises, optimisation des coûts, coordination et planification logistique, gestion des flux et communication des informations ;</w:t>
      </w:r>
    </w:p>
    <w:p w14:paraId="4519D154" w14:textId="77777777" w:rsidR="00E57F2E" w:rsidRPr="008D6A5A" w:rsidRDefault="00C5349D">
      <w:pPr>
        <w:pStyle w:val="Paragraphedeliste"/>
        <w:numPr>
          <w:ilvl w:val="0"/>
          <w:numId w:val="2"/>
        </w:numPr>
        <w:spacing w:before="40" w:after="40"/>
        <w:jc w:val="both"/>
        <w:rPr>
          <w:rFonts w:asciiTheme="minorHAnsi" w:hAnsiTheme="minorHAnsi"/>
          <w:sz w:val="10"/>
          <w:szCs w:val="10"/>
        </w:rPr>
      </w:pPr>
      <w:r w:rsidRPr="008D6A5A">
        <w:rPr>
          <w:rFonts w:asciiTheme="minorHAnsi" w:hAnsiTheme="minorHAnsi"/>
          <w:sz w:val="10"/>
          <w:szCs w:val="10"/>
        </w:rPr>
        <w:t>conseils en management, administration et gestion : prestations de direction et de management général ou opérationnel, coordination et supervision d’équipes, gestion des ressources humaines, mise en place de procédures et de systèmes de gestion interne, assistance comptable, contrôle de gestion, élaboration et suivi de budgets, reporting financier, pour compte de toute société tierce ou société liée.</w:t>
      </w:r>
    </w:p>
    <w:p w14:paraId="0A80515F"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3.3. Les Services demandés par le Client seront fournis dans un délai raisonnable, sans que la responsabilité de TRADEVA ne puisse être engagée en cas d’exécution tardive pour des raisons indépendantes de sa volonté.</w:t>
      </w:r>
    </w:p>
    <w:p w14:paraId="5B6CD9D1" w14:textId="3DEE6184" w:rsidR="00E57F2E" w:rsidRPr="008D6A5A" w:rsidRDefault="00C5349D" w:rsidP="00132545">
      <w:pPr>
        <w:spacing w:before="60" w:after="60"/>
        <w:jc w:val="both"/>
        <w:rPr>
          <w:rFonts w:asciiTheme="minorHAnsi" w:hAnsiTheme="minorHAnsi"/>
          <w:sz w:val="10"/>
          <w:szCs w:val="10"/>
        </w:rPr>
      </w:pPr>
      <w:r w:rsidRPr="008D6A5A">
        <w:rPr>
          <w:rFonts w:asciiTheme="minorHAnsi" w:hAnsiTheme="minorHAnsi"/>
          <w:sz w:val="10"/>
          <w:szCs w:val="10"/>
        </w:rPr>
        <w:t>3.4. Les Services fournis par TRADEVA constituent une obligation de moyens et non une obligation de résultat. Les recommandations, analyses et conseils de TRADEVA sont établis sur la base des informations communiquées par le Client et de l’état des connaissances et de la réglementation applicables à la date de la prestation. Il appartient au Client de vérifier leur pertinence et leur conformité avant toute mise en œuvre.</w:t>
      </w:r>
    </w:p>
    <w:p w14:paraId="79ED0602" w14:textId="77777777" w:rsidR="00E57F2E" w:rsidRPr="008D6A5A" w:rsidRDefault="00C5349D">
      <w:pPr>
        <w:pStyle w:val="Titre1"/>
        <w:pBdr>
          <w:bottom w:val="single" w:sz="4" w:space="4" w:color="2E75B6"/>
        </w:pBdr>
        <w:rPr>
          <w:rFonts w:asciiTheme="minorHAnsi" w:hAnsiTheme="minorHAnsi"/>
          <w:sz w:val="10"/>
          <w:szCs w:val="10"/>
        </w:rPr>
      </w:pPr>
      <w:r w:rsidRPr="008D6A5A">
        <w:rPr>
          <w:rFonts w:asciiTheme="minorHAnsi" w:hAnsiTheme="minorHAnsi"/>
          <w:sz w:val="10"/>
          <w:szCs w:val="10"/>
        </w:rPr>
        <w:t>4. MODALITÉS D’EXÉCUTION DES SERVICES</w:t>
      </w:r>
    </w:p>
    <w:p w14:paraId="150C67D3"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4.1. TRADEVA s’engage à consacrer toute son attention, ses compétences et tous ses efforts à la bonne exécution de ses missions envers le Client.</w:t>
      </w:r>
    </w:p>
    <w:p w14:paraId="17F7CF1D"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4.2. TRADEVA veillera à ce que toute personne prenant part à l’exécution des Services soit titulaire de la qualification et de l’expérience professionnelle requises pour l’accomplissement des tâches qui lui sont assignées.</w:t>
      </w:r>
    </w:p>
    <w:p w14:paraId="18D14DA0"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4.3. TRADEVA sera seule responsable du personnel exécutant ces tâches, y compris vis-à-vis des autorités sociales et fiscales compétentes dans le pays où les Services sont exécutés.</w:t>
      </w:r>
    </w:p>
    <w:p w14:paraId="309BAE8B"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4.4. Les Services pourront, en tout ou en partie, être délégués et/ou sous-traités par TRADEVA auprès d’experts, de conseillers, de consultants et de spécialistes, agissant pour une autre société ou en tant que personne physique, dûment agréés et assujettis, TRADEVA demeurant seule responsable envers le Client de la bonne exécution des Services.</w:t>
      </w:r>
    </w:p>
    <w:p w14:paraId="5F83E5E8"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4.5. Sauf mandat exprès et écrit, TRADEVA n’agit jamais en qualité de représentant légal du Client et ne peut, dès lors, signer d’accords, entrer en négociation, accepter ou exercer des droits et obligations au nom et pour compte du Client.</w:t>
      </w:r>
    </w:p>
    <w:p w14:paraId="49E7021A" w14:textId="4FD75B9A" w:rsidR="00E57F2E" w:rsidRPr="008D6A5A" w:rsidRDefault="00C5349D" w:rsidP="00132545">
      <w:pPr>
        <w:spacing w:before="60" w:after="60"/>
        <w:jc w:val="both"/>
        <w:rPr>
          <w:rFonts w:asciiTheme="minorHAnsi" w:hAnsiTheme="minorHAnsi"/>
          <w:sz w:val="10"/>
          <w:szCs w:val="10"/>
        </w:rPr>
      </w:pPr>
      <w:r w:rsidRPr="008D6A5A">
        <w:rPr>
          <w:rFonts w:asciiTheme="minorHAnsi" w:hAnsiTheme="minorHAnsi"/>
          <w:sz w:val="10"/>
          <w:szCs w:val="10"/>
        </w:rPr>
        <w:t xml:space="preserve">4.6. Les Services peuvent être fournis à distance, notamment par voie de visioconférence, de plateformes collaboratives en ligne ou à l’aide d’outils d’intelligence artificielle utilisés en appui des travaux de TRADEVA. Dans ce cas, TRADEVA demeure seule responsable du résultat final fourni au Client et s’engage à exercer un contrôle humain adéquat sur les résultats produits, conformément au Règlement (UE) 2024/1689 (« AI </w:t>
      </w:r>
      <w:proofErr w:type="spellStart"/>
      <w:r w:rsidRPr="008D6A5A">
        <w:rPr>
          <w:rFonts w:asciiTheme="minorHAnsi" w:hAnsiTheme="minorHAnsi"/>
          <w:sz w:val="10"/>
          <w:szCs w:val="10"/>
        </w:rPr>
        <w:t>Act</w:t>
      </w:r>
      <w:proofErr w:type="spellEnd"/>
      <w:r w:rsidRPr="008D6A5A">
        <w:rPr>
          <w:rFonts w:asciiTheme="minorHAnsi" w:hAnsiTheme="minorHAnsi"/>
          <w:sz w:val="10"/>
          <w:szCs w:val="10"/>
        </w:rPr>
        <w:t> »).</w:t>
      </w:r>
    </w:p>
    <w:p w14:paraId="3E48758A" w14:textId="77777777" w:rsidR="00E57F2E" w:rsidRPr="008D6A5A" w:rsidRDefault="00C5349D">
      <w:pPr>
        <w:pStyle w:val="Titre1"/>
        <w:pBdr>
          <w:bottom w:val="single" w:sz="4" w:space="4" w:color="2E75B6"/>
        </w:pBdr>
        <w:rPr>
          <w:rFonts w:asciiTheme="minorHAnsi" w:hAnsiTheme="minorHAnsi"/>
          <w:sz w:val="10"/>
          <w:szCs w:val="10"/>
        </w:rPr>
      </w:pPr>
      <w:r w:rsidRPr="008D6A5A">
        <w:rPr>
          <w:rFonts w:asciiTheme="minorHAnsi" w:hAnsiTheme="minorHAnsi"/>
          <w:sz w:val="10"/>
          <w:szCs w:val="10"/>
        </w:rPr>
        <w:t>5. PRIX ET PAIEMENTS</w:t>
      </w:r>
    </w:p>
    <w:p w14:paraId="7CD1FDA7"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5.1. Les Services seront facturés au Client en application du tarif en vigueur au jour de la commande ou de l’offre de prix qui lui aura été remise. TRADEVA peut à tout moment modifier ce tarif pour les nouvelles offres et commandes. Les prix s’entendent nets, hors TVA. Tout impôt, taxe, droit ou autre prélèvement dû en application de la réglementation belge ou étrangère sera à la charge du Client.</w:t>
      </w:r>
    </w:p>
    <w:p w14:paraId="1EFCFDA9"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5.2. Le Client prendra également en charge toutes les conséquences directes ou indirectes, y compris financières, supportées par TRADEVA et liées notamment à la modification des normes, lois, règlements et usages en vigueur ou à des règles spécifiques d’application intervenues postérieurement à la commande et affectant l’exécution des Services.</w:t>
      </w:r>
    </w:p>
    <w:p w14:paraId="6A9BF7F6"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5.3. Sauf accord exprès et écrit de TRADEVA, les factures sont payables comptant et un acompte de 50 % du montant total de la commande doit être versé par le Client au moment où celle-ci est passée.</w:t>
      </w:r>
    </w:p>
    <w:p w14:paraId="7C8481B7"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5.4. Aucun escompte n’est accordé par TRADEVA.</w:t>
      </w:r>
    </w:p>
    <w:p w14:paraId="02713229"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5.5. En aucun cas les paiements ne peuvent être suspendus ni faire l’objet d’une quelconque compensation sans l’accord écrit et préalable de TRADEVA. Tout paiement partiel s’imputera d’abord sur la partie non privilégiée de la créance, puis sur les sommes dont l’exigibilité est la plus ancienne.</w:t>
      </w:r>
    </w:p>
    <w:p w14:paraId="4B9DF8EE"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5.6. Le Client procédant à des commandes régulières peut demander des délais de paiement. À cette fin, il devra communiquer à TRADEVA, chaque année, ses comptes annuels certifiés au plus tard cinq (5) mois après la date de clôture de l’exercice, ainsi que tout état intermédiaire demandé. L’analyse des ratios de solvabilité et de rentabilité conditionnera l’octroi et le maintien de ces délais, lesquels ne pourront en tout état de cause dépasser soixante (60) jours calendrier à compter de la date de réception de la facture, conformément à l’article 4 de la loi du 2 août 2002 relative à la lutte contre le retard de paiement dans les transactions commerciales, telle que modifiée par la loi du 22 novembre 2013. Tout délai supérieur à soixante (60) jours serait réputé non écrit de plein droit.</w:t>
      </w:r>
    </w:p>
    <w:p w14:paraId="0663987C"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5.7. Tout retard de paiement, total ou partiel, entraînera de plein droit et sans mise en demeure préalable :</w:t>
      </w:r>
    </w:p>
    <w:p w14:paraId="35DD853E" w14:textId="77777777" w:rsidR="00E57F2E" w:rsidRPr="008D6A5A" w:rsidRDefault="00C5349D">
      <w:pPr>
        <w:pStyle w:val="Paragraphedeliste"/>
        <w:numPr>
          <w:ilvl w:val="0"/>
          <w:numId w:val="2"/>
        </w:numPr>
        <w:spacing w:before="40" w:after="40"/>
        <w:jc w:val="both"/>
        <w:rPr>
          <w:rFonts w:asciiTheme="minorHAnsi" w:hAnsiTheme="minorHAnsi"/>
          <w:sz w:val="10"/>
          <w:szCs w:val="10"/>
        </w:rPr>
      </w:pPr>
      <w:r w:rsidRPr="008D6A5A">
        <w:rPr>
          <w:rFonts w:asciiTheme="minorHAnsi" w:hAnsiTheme="minorHAnsi"/>
          <w:sz w:val="10"/>
          <w:szCs w:val="10"/>
        </w:rPr>
        <w:t>la suspension ou la résolution par TRADEVA de toutes les commandes en cours, sans préjudice de tout autre recours ;</w:t>
      </w:r>
    </w:p>
    <w:p w14:paraId="0E4D7E35" w14:textId="77777777" w:rsidR="00E57F2E" w:rsidRPr="008D6A5A" w:rsidRDefault="00C5349D">
      <w:pPr>
        <w:pStyle w:val="Paragraphedeliste"/>
        <w:numPr>
          <w:ilvl w:val="0"/>
          <w:numId w:val="2"/>
        </w:numPr>
        <w:spacing w:before="40" w:after="40"/>
        <w:jc w:val="both"/>
        <w:rPr>
          <w:rFonts w:asciiTheme="minorHAnsi" w:hAnsiTheme="minorHAnsi"/>
          <w:sz w:val="10"/>
          <w:szCs w:val="10"/>
        </w:rPr>
      </w:pPr>
      <w:r w:rsidRPr="008D6A5A">
        <w:rPr>
          <w:rFonts w:asciiTheme="minorHAnsi" w:hAnsiTheme="minorHAnsi"/>
          <w:sz w:val="10"/>
          <w:szCs w:val="10"/>
        </w:rPr>
        <w:t>la conservation par TRADEVA de l’acompte de 50 % versé lors de la commande ;</w:t>
      </w:r>
    </w:p>
    <w:p w14:paraId="4DEF7332" w14:textId="77777777" w:rsidR="00E57F2E" w:rsidRPr="008D6A5A" w:rsidRDefault="00C5349D">
      <w:pPr>
        <w:pStyle w:val="Paragraphedeliste"/>
        <w:numPr>
          <w:ilvl w:val="0"/>
          <w:numId w:val="2"/>
        </w:numPr>
        <w:spacing w:before="40" w:after="40"/>
        <w:jc w:val="both"/>
        <w:rPr>
          <w:rFonts w:asciiTheme="minorHAnsi" w:hAnsiTheme="minorHAnsi"/>
          <w:sz w:val="10"/>
          <w:szCs w:val="10"/>
        </w:rPr>
      </w:pPr>
      <w:r w:rsidRPr="008D6A5A">
        <w:rPr>
          <w:rFonts w:asciiTheme="minorHAnsi" w:hAnsiTheme="minorHAnsi"/>
          <w:sz w:val="10"/>
          <w:szCs w:val="10"/>
        </w:rPr>
        <w:t>la facturation d’intérêts de retard conformément à la loi du 2 août 2002 relative à la lutte contre le retard de paiement dans les transactions commerciales (taux légal de référence majoré de 8 points), automatiquement acquis à TRADEVA ;</w:t>
      </w:r>
    </w:p>
    <w:p w14:paraId="76232AFD" w14:textId="77777777" w:rsidR="00E57F2E" w:rsidRPr="008D6A5A" w:rsidRDefault="00C5349D">
      <w:pPr>
        <w:pStyle w:val="Paragraphedeliste"/>
        <w:numPr>
          <w:ilvl w:val="0"/>
          <w:numId w:val="2"/>
        </w:numPr>
        <w:spacing w:before="40" w:after="40"/>
        <w:jc w:val="both"/>
        <w:rPr>
          <w:rFonts w:asciiTheme="minorHAnsi" w:hAnsiTheme="minorHAnsi"/>
          <w:sz w:val="10"/>
          <w:szCs w:val="10"/>
        </w:rPr>
      </w:pPr>
      <w:r w:rsidRPr="008D6A5A">
        <w:rPr>
          <w:rFonts w:asciiTheme="minorHAnsi" w:hAnsiTheme="minorHAnsi"/>
          <w:sz w:val="10"/>
          <w:szCs w:val="10"/>
        </w:rPr>
        <w:t>la facturation d’une indemnité forfaitaire de recouvrement calculée conformément au barème de l’article 6 de ladite loi (40 € pour les créances jusqu’à 1.000 €, 70 € entre 1.000 € et 10.000 €, 150 € au-delà de 10.000 €), sans préjudice de toute indemnisation complémentaire dûment justifiée ;</w:t>
      </w:r>
    </w:p>
    <w:p w14:paraId="3E352658" w14:textId="77777777" w:rsidR="00E57F2E" w:rsidRPr="008D6A5A" w:rsidRDefault="00C5349D">
      <w:pPr>
        <w:pStyle w:val="Paragraphedeliste"/>
        <w:numPr>
          <w:ilvl w:val="0"/>
          <w:numId w:val="2"/>
        </w:numPr>
        <w:spacing w:before="40" w:after="40"/>
        <w:jc w:val="both"/>
        <w:rPr>
          <w:rFonts w:asciiTheme="minorHAnsi" w:hAnsiTheme="minorHAnsi"/>
          <w:sz w:val="10"/>
          <w:szCs w:val="10"/>
        </w:rPr>
      </w:pPr>
      <w:r w:rsidRPr="008D6A5A">
        <w:rPr>
          <w:rFonts w:asciiTheme="minorHAnsi" w:hAnsiTheme="minorHAnsi"/>
          <w:sz w:val="10"/>
          <w:szCs w:val="10"/>
        </w:rPr>
        <w:t>la déchéance du terme de toutes les créances non encore échues, de plein droit huit (8) jours après l’envoi d’une mise en demeure par lettre recommandée, sans qu’une nouvelle mise en demeure soit requise pour les autres effets du présent article.</w:t>
      </w:r>
    </w:p>
    <w:p w14:paraId="180CD02B"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lastRenderedPageBreak/>
        <w:t>5.8. Conformément à la législation belge applicable depuis le 1er janvier 2026, pour les opérations entre assujettis TVA établis en Belgique, TRADEVA émet des factures électroniques structurées conformes à la norme européenne EN 16931, via le réseau Peppol ou tout autre canal légalement autorisé. Le Client établi en Belgique s’engage à être en mesure de recevoir ces factures et à communiquer à TRADEVA son identifiant Peppol avant toute facturation. Pour les Clients non établis en Belgique, la facturation s’effectuera par voie électronique selon les exigences légales applicables dans le pays concerné.</w:t>
      </w:r>
    </w:p>
    <w:p w14:paraId="51A0A08E" w14:textId="2D49225E" w:rsidR="00E57F2E" w:rsidRPr="008D6A5A" w:rsidRDefault="00205736" w:rsidP="00132545">
      <w:pPr>
        <w:spacing w:before="60" w:after="60"/>
        <w:jc w:val="both"/>
        <w:rPr>
          <w:rFonts w:asciiTheme="minorHAnsi" w:hAnsiTheme="minorHAnsi"/>
          <w:sz w:val="10"/>
          <w:szCs w:val="10"/>
        </w:rPr>
      </w:pPr>
      <w:r w:rsidRPr="008D6A5A">
        <w:rPr>
          <w:rFonts w:asciiTheme="minorHAnsi" w:hAnsiTheme="minorHAnsi"/>
          <w:sz w:val="10"/>
          <w:szCs w:val="10"/>
        </w:rPr>
        <w:t>5.9. Pour les prestations de services fournies à des Clients assujettis à la TVA établis dans tout autre État membre de l’Union européenne, la TVA est due dans le pays du Client conformément à la règle générale B2B (article 44 de la directive 2006/112/CE). Le Client s’engage à communiquer à TRADEVA son numéro de TVA intracommunautaire valide avant toute facturation et déclare assumer lui-même l’autoliquidation de la TVA dans son pays. À défaut de communication d’un numéro de TVA valide, la TVA belge en vigueur sera appliquée de plein droit.</w:t>
      </w:r>
    </w:p>
    <w:p w14:paraId="1A3C35F7" w14:textId="77777777" w:rsidR="00E57F2E" w:rsidRPr="008D6A5A" w:rsidRDefault="00C5349D">
      <w:pPr>
        <w:pStyle w:val="Titre1"/>
        <w:pBdr>
          <w:bottom w:val="single" w:sz="4" w:space="4" w:color="2E75B6"/>
        </w:pBdr>
        <w:rPr>
          <w:rFonts w:asciiTheme="minorHAnsi" w:hAnsiTheme="minorHAnsi"/>
          <w:sz w:val="10"/>
          <w:szCs w:val="10"/>
        </w:rPr>
      </w:pPr>
      <w:r w:rsidRPr="008D6A5A">
        <w:rPr>
          <w:rFonts w:asciiTheme="minorHAnsi" w:hAnsiTheme="minorHAnsi"/>
          <w:sz w:val="10"/>
          <w:szCs w:val="10"/>
        </w:rPr>
        <w:t>6. EXCEPTION D’INEXÉCUTION</w:t>
      </w:r>
    </w:p>
    <w:p w14:paraId="12EEF80F"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6.1. Conformément aux articles 5.83 et suivants du Code civil belge, TRADEVA pourra refuser d’exécuter son obligation, alors même que celle-ci est exigible, si le Client n’exécute pas la sienne et si cette inexécution est suffisamment grave, c’est-à-dire susceptible de remettre en cause l’exécution des Services. Cette inexécution pourra notamment résulter d’un retard ou d’un défaut de paiement par le Client, ou du refus de ce dernier de communiquer les informations nécessaires à l’exécution des Services.</w:t>
      </w:r>
    </w:p>
    <w:p w14:paraId="74AF1B2E"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6.2. La suspension d’exécution prendra effet immédiatement à dater de la notification de manquement adressée au Client par TRADEVA par écrit (lettre recommandée ou tout autre moyen écrit avec preuve de réception), indiquant son intention de faire application de l’exception d’inexécution tant que le Client n’aura pas remédié au manquement constaté.</w:t>
      </w:r>
    </w:p>
    <w:p w14:paraId="6FD7DC4D" w14:textId="079819D2" w:rsidR="00E57F2E" w:rsidRPr="008D6A5A" w:rsidRDefault="00C5349D" w:rsidP="00132545">
      <w:pPr>
        <w:spacing w:before="60" w:after="60"/>
        <w:jc w:val="both"/>
        <w:rPr>
          <w:rFonts w:asciiTheme="minorHAnsi" w:hAnsiTheme="minorHAnsi"/>
          <w:sz w:val="10"/>
          <w:szCs w:val="10"/>
        </w:rPr>
      </w:pPr>
      <w:r w:rsidRPr="008D6A5A">
        <w:rPr>
          <w:rFonts w:asciiTheme="minorHAnsi" w:hAnsiTheme="minorHAnsi"/>
          <w:sz w:val="10"/>
          <w:szCs w:val="10"/>
        </w:rPr>
        <w:t>6.3. Si l’empêchement était définitif ou perdurait au-delà de quinze (15) jours, les Services pourront être résolus aux torts exclusifs du Client, conformément aux articles 5.90 et suivants du Code civil.</w:t>
      </w:r>
    </w:p>
    <w:p w14:paraId="472B762D" w14:textId="77777777" w:rsidR="00E57F2E" w:rsidRPr="008D6A5A" w:rsidRDefault="00C5349D">
      <w:pPr>
        <w:pStyle w:val="Titre1"/>
        <w:pBdr>
          <w:bottom w:val="single" w:sz="4" w:space="4" w:color="2E75B6"/>
        </w:pBdr>
        <w:rPr>
          <w:rFonts w:asciiTheme="minorHAnsi" w:hAnsiTheme="minorHAnsi"/>
          <w:sz w:val="10"/>
          <w:szCs w:val="10"/>
        </w:rPr>
      </w:pPr>
      <w:r w:rsidRPr="008D6A5A">
        <w:rPr>
          <w:rFonts w:asciiTheme="minorHAnsi" w:hAnsiTheme="minorHAnsi"/>
          <w:sz w:val="10"/>
          <w:szCs w:val="10"/>
        </w:rPr>
        <w:t>7. RESPONSABILITÉ – GARANTIE</w:t>
      </w:r>
    </w:p>
    <w:p w14:paraId="69616E18"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7.1. Le Client reconnaît que les Services se limitent à ceux définis dans le devis accepté et que TRADEVA intervient en qualité de prestataire de conseil, sans se substituer aux obligations propres du Client en tant que décideur et responsable de ses activités, notamment en tant que détenteur de déchets au sens de la réglementation applicable.</w:t>
      </w:r>
    </w:p>
    <w:p w14:paraId="59C96F13"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7.2. Le Client sera responsable de toute conséquence dommageable liée à l’utilisation des résultats des Services, sans que la responsabilité de TRADEVA ne puisse être engagée à quelque titre que ce soit. Le Client s’engage par conséquent à tenir TRADEVA indemne de toute conséquence dommageable, sauf en cas de faute grave ou de dol dûment établis de TRADEVA.</w:t>
      </w:r>
    </w:p>
    <w:p w14:paraId="1FB71C5F"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7.3. En cas de résiliation anticipée ou de suspension à l’initiative du Client, sans faute de la part de TRADEVA, le Client versera une indemnité dont le montant ne pourra être inférieur aux frais supportés par TRADEVA pour l’exécution des Services avant la résiliation ou la suspension, avec un minimum de 20 % du montant total du contrat.</w:t>
      </w:r>
    </w:p>
    <w:p w14:paraId="71984008" w14:textId="35A57B5D" w:rsidR="00E57F2E" w:rsidRPr="008D6A5A" w:rsidRDefault="00C5349D" w:rsidP="00132545">
      <w:pPr>
        <w:spacing w:before="60" w:after="60"/>
        <w:jc w:val="both"/>
        <w:rPr>
          <w:rFonts w:asciiTheme="minorHAnsi" w:hAnsiTheme="minorHAnsi"/>
          <w:sz w:val="10"/>
          <w:szCs w:val="10"/>
        </w:rPr>
      </w:pPr>
      <w:r w:rsidRPr="008D6A5A">
        <w:rPr>
          <w:rFonts w:asciiTheme="minorHAnsi" w:hAnsiTheme="minorHAnsi"/>
          <w:sz w:val="10"/>
          <w:szCs w:val="10"/>
        </w:rPr>
        <w:t>7.4. En tout état de cause, TRADEVA ne peut être tenue responsable des dommages résultant, en tout ou partie, d’une action, omission ou négligence du Client ou d’un tiers, notamment en cas d’informations inexactes ou incomplètes communiquées par le Client. Conformément à l’article 5.89 du Code civil, TRADEVA exclut, dans les limites autorisées par la loi, sa responsabilité pour les dommages immatériels, indirects, accessoires, spéciaux ou moraux (perte de profits, perte de chance, perte d’exploitation, manque à gagner, privation d’usage). La responsabilité pécuniaire de TRADEVA, toutes causes confondues, est limitée au montant de la commande concernée, sauf en cas de dol ou de faute lourde dûment établis de TRADEVA.</w:t>
      </w:r>
    </w:p>
    <w:p w14:paraId="78DD658B" w14:textId="77777777" w:rsidR="00E57F2E" w:rsidRPr="008D6A5A" w:rsidRDefault="00C5349D">
      <w:pPr>
        <w:pStyle w:val="Titre1"/>
        <w:pBdr>
          <w:bottom w:val="single" w:sz="4" w:space="4" w:color="2E75B6"/>
        </w:pBdr>
        <w:rPr>
          <w:rFonts w:asciiTheme="minorHAnsi" w:hAnsiTheme="minorHAnsi"/>
          <w:sz w:val="10"/>
          <w:szCs w:val="10"/>
        </w:rPr>
      </w:pPr>
      <w:r w:rsidRPr="008D6A5A">
        <w:rPr>
          <w:rFonts w:asciiTheme="minorHAnsi" w:hAnsiTheme="minorHAnsi"/>
          <w:sz w:val="10"/>
          <w:szCs w:val="10"/>
        </w:rPr>
        <w:t>8. PROPRIÉTÉ INTELLECTUELLE ET CONFIDENTIALITÉ</w:t>
      </w:r>
    </w:p>
    <w:p w14:paraId="608D8240"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8.1. Le Client s’interdit d’utiliser, sans accord écrit et préalable de TRADEVA, toute marque, dessin, modèle, slogan, méthode, savoir-faire ou tout autre droit de propriété intellectuelle dont TRADEVA serait titulaire ou bénéficiaire d’une licence, protégés notamment par le Code de droit économique (Livres XI et XII), le Règlement (UE) 2017/1001 sur la marque de l’Union européenne et la loi du 30 juillet 2018 relative à la protection des secrets d’affaires.</w:t>
      </w:r>
    </w:p>
    <w:p w14:paraId="2FCABBB9"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8.2. Les livrables, analyses, recommandations, rapports et autres documents élaborés par TRADEVA dans le cadre des Services peuvent être utilisés par le Client pour ses besoins internes propres. TRADEVA conserve toutefois la propriété de ses méthodologies, outils et savoir-faire propres. Le Client ne peut reproduire, diffuser ou transmettre ces documents à des tiers sans accord écrit préalable de TRADEVA.</w:t>
      </w:r>
    </w:p>
    <w:p w14:paraId="367DB0A9" w14:textId="1E6C79C1" w:rsidR="00E57F2E" w:rsidRPr="008D6A5A" w:rsidRDefault="00C5349D" w:rsidP="00132545">
      <w:pPr>
        <w:spacing w:before="60" w:after="60"/>
        <w:jc w:val="both"/>
        <w:rPr>
          <w:rFonts w:asciiTheme="minorHAnsi" w:hAnsiTheme="minorHAnsi"/>
          <w:sz w:val="10"/>
          <w:szCs w:val="10"/>
        </w:rPr>
      </w:pPr>
      <w:r w:rsidRPr="008D6A5A">
        <w:rPr>
          <w:rFonts w:asciiTheme="minorHAnsi" w:hAnsiTheme="minorHAnsi"/>
          <w:sz w:val="10"/>
          <w:szCs w:val="10"/>
        </w:rPr>
        <w:t>8.3. Chaque partie s’engage à conserver strictement confidentielles toutes les informations de nature commerciale, financière, technique ou stratégique de l’autre partie dont elle aurait connaissance à l’occasion de l’exécution des Services. Cette obligation de confidentialité perdure pendant toute la durée des Services et durant trois (3) ans à compter de leur achèvement ou de leur résiliation.</w:t>
      </w:r>
    </w:p>
    <w:p w14:paraId="0EEF1811" w14:textId="77777777" w:rsidR="00E57F2E" w:rsidRPr="008D6A5A" w:rsidRDefault="00C5349D">
      <w:pPr>
        <w:pStyle w:val="Titre1"/>
        <w:pBdr>
          <w:bottom w:val="single" w:sz="4" w:space="4" w:color="2E75B6"/>
        </w:pBdr>
        <w:rPr>
          <w:rFonts w:asciiTheme="minorHAnsi" w:hAnsiTheme="minorHAnsi"/>
          <w:sz w:val="10"/>
          <w:szCs w:val="10"/>
        </w:rPr>
      </w:pPr>
      <w:r w:rsidRPr="008D6A5A">
        <w:rPr>
          <w:rFonts w:asciiTheme="minorHAnsi" w:hAnsiTheme="minorHAnsi"/>
          <w:sz w:val="10"/>
          <w:szCs w:val="10"/>
        </w:rPr>
        <w:t>9. PROTECTION DES DONNÉES PERSONNELLES</w:t>
      </w:r>
    </w:p>
    <w:p w14:paraId="057B0165"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9.1. Dans le cadre de l’exécution des présentes CGPS, TRADEVA est susceptible de traiter des données à caractère personnel relatives aux représentants et contacts du Client, en qualité de responsable du traitement au sens du Règlement (UE) 2016/679 (RGPD) et de la loi belge du 30 juillet 2018. Ces traitements ont pour base juridique l’exécution du contrat (art. 6.1.b RGPD) et l’intérêt légitime de TRADEVA (art. 6.1.f RGPD). Les données sont conservées sept (7) ans pour les pièces comptables, cinq (5) ans pour les données contractuelles et trois (3) ans pour les données de prospection.</w:t>
      </w:r>
    </w:p>
    <w:p w14:paraId="5AF14287"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9.2. Les personnes concernées disposent d’un droit d’accès, de rectification, d’effacement, de limitation, d’opposition et de portabilité, qu’elles peuvent exercer en contactant TRADEVA. Elles disposent également du droit d’introduire une réclamation auprès de l’Autorité de protection des données (APD – www.autoriteprotectiondonnees.be).</w:t>
      </w:r>
    </w:p>
    <w:p w14:paraId="22744439" w14:textId="724E7388" w:rsidR="00E57F2E" w:rsidRPr="008D6A5A" w:rsidRDefault="00C5349D" w:rsidP="00132545">
      <w:pPr>
        <w:spacing w:before="60" w:after="60"/>
        <w:jc w:val="both"/>
        <w:rPr>
          <w:rFonts w:asciiTheme="minorHAnsi" w:hAnsiTheme="minorHAnsi"/>
          <w:sz w:val="10"/>
          <w:szCs w:val="10"/>
        </w:rPr>
      </w:pPr>
      <w:r w:rsidRPr="008D6A5A">
        <w:rPr>
          <w:rFonts w:asciiTheme="minorHAnsi" w:hAnsiTheme="minorHAnsi"/>
          <w:sz w:val="10"/>
          <w:szCs w:val="10"/>
        </w:rPr>
        <w:t>9.3. Dans l’hypothèse où TRADEVA ferait appel à des sous-traitants au sens du RGPD ou recourrait à des outils dont les serveurs sont situés en dehors de l’Espace économique européen, TRADEVA s’engage à encadrer ces transferts par les garanties appropriées prévues aux articles 44 à 49 du RGPD, notamment par la conclusion de clauses contractuelles types approuvées par la Commission européenne.</w:t>
      </w:r>
    </w:p>
    <w:p w14:paraId="616A0D01" w14:textId="77777777" w:rsidR="00E57F2E" w:rsidRPr="008D6A5A" w:rsidRDefault="00C5349D">
      <w:pPr>
        <w:pStyle w:val="Titre1"/>
        <w:pBdr>
          <w:bottom w:val="single" w:sz="4" w:space="4" w:color="2E75B6"/>
        </w:pBdr>
        <w:rPr>
          <w:rFonts w:asciiTheme="minorHAnsi" w:hAnsiTheme="minorHAnsi"/>
          <w:sz w:val="10"/>
          <w:szCs w:val="10"/>
        </w:rPr>
      </w:pPr>
      <w:r w:rsidRPr="008D6A5A">
        <w:rPr>
          <w:rFonts w:asciiTheme="minorHAnsi" w:hAnsiTheme="minorHAnsi"/>
          <w:sz w:val="10"/>
          <w:szCs w:val="10"/>
        </w:rPr>
        <w:t>10. FORCE MAJEURE</w:t>
      </w:r>
    </w:p>
    <w:p w14:paraId="3C81D873"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10.1. TRADEVA ne peut être tenue responsable de l’absence ou du retard dans l’exécution de ses obligations résultant d’un événement de force majeure répondant aux conditions des articles 5.226 et suivants du Code civil belge, à savoir un événement imprévisible, irrésistible et extérieur à la volonté de TRADEVA.</w:t>
      </w:r>
    </w:p>
    <w:p w14:paraId="5C597BA2"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10.2. Par convention expresse, sont également assimilés à la force majeure : interruptions des moyens de communication et de transport, fermetures de filières de traitement de déchets, modifications réglementaires imprévisibles affectant les filières, inondations, intempéries exceptionnelles, avaries, grèves totales ou partielles (chez TRADEVA, ses fournisseurs ou prestataires), lock-out, mesures gouvernementales de restriction, épidémies ou pandémies déclarées par les autorités compétentes, ainsi que cyberattaques d’ampleur rendant les systèmes inutilisables, sous réserve que TRADEVA ait mis en œuvre les mesures de sécurité informatique raisonnables au regard des exigences de la directive (UE) 2022/2555 (NIS2) et de ses transpositions nationales applicables.</w:t>
      </w:r>
    </w:p>
    <w:p w14:paraId="52911E2B" w14:textId="6DE5B3C8" w:rsidR="00E57F2E" w:rsidRPr="008D6A5A" w:rsidRDefault="00C5349D" w:rsidP="00132545">
      <w:pPr>
        <w:spacing w:before="60" w:after="60"/>
        <w:jc w:val="both"/>
        <w:rPr>
          <w:rFonts w:asciiTheme="minorHAnsi" w:hAnsiTheme="minorHAnsi"/>
          <w:sz w:val="10"/>
          <w:szCs w:val="10"/>
        </w:rPr>
      </w:pPr>
      <w:r w:rsidRPr="008D6A5A">
        <w:rPr>
          <w:rFonts w:asciiTheme="minorHAnsi" w:hAnsiTheme="minorHAnsi"/>
          <w:sz w:val="10"/>
          <w:szCs w:val="10"/>
        </w:rPr>
        <w:t>10.3. TRADEVA informera le Client dans un délai de cinq (5) jours ouvrables à compter de la survenance de l’événement. Si celui-ci se prolonge au-delà de trente (30) jours consécutifs, l’une ou l’autre des parties pourra résilier de plein droit les commandes en cours par lettre recommandée, moyennant un préavis de huit (8) jours. En cas de résiliation pour force majeure, les acomptes versés seront restitués au prorata des Services non encore exécutés, conformément à l’article 5.231 du Code civil.</w:t>
      </w:r>
    </w:p>
    <w:p w14:paraId="243F3F19" w14:textId="77777777" w:rsidR="00E57F2E" w:rsidRPr="008D6A5A" w:rsidRDefault="00C5349D">
      <w:pPr>
        <w:pStyle w:val="Titre1"/>
        <w:pBdr>
          <w:bottom w:val="single" w:sz="4" w:space="4" w:color="2E75B6"/>
        </w:pBdr>
        <w:rPr>
          <w:rFonts w:asciiTheme="minorHAnsi" w:hAnsiTheme="minorHAnsi"/>
          <w:sz w:val="10"/>
          <w:szCs w:val="10"/>
        </w:rPr>
      </w:pPr>
      <w:r w:rsidRPr="008D6A5A">
        <w:rPr>
          <w:rFonts w:asciiTheme="minorHAnsi" w:hAnsiTheme="minorHAnsi"/>
          <w:sz w:val="10"/>
          <w:szCs w:val="10"/>
        </w:rPr>
        <w:t>11. LOI APPLICABLE ET RÈGLEMENT DES LITIGES</w:t>
      </w:r>
    </w:p>
    <w:p w14:paraId="29647601"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11.1. Les présentes CGPS sont exclusivement régies par le droit belge, notamment le Code civil (réformé), le Code des sociétés et des associations du 23 mars 2019, le Code de droit économique (CDE) et la législation applicable en matière de déchets, et ce quelle que soit la nationalité ou le lieu d’établissement du Client. Tout droit national étranger est expressément exclu.</w:t>
      </w:r>
    </w:p>
    <w:p w14:paraId="0E0FC8A0"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11.2. En cas de litige découlant des présentes CGPS ou en relation avec elles, TRADEVA et le Client s’engagent à rechercher dans un premier temps une solution amiable. La partie la plus diligente notifiera le litige à l’autre partie par écrit, le délai de trente (30) jours pour parvenir à un règlement amiable commençant à courir à compter de la réception de cette notification.</w:t>
      </w:r>
    </w:p>
    <w:p w14:paraId="0E9067D0" w14:textId="77777777" w:rsidR="00E57F2E" w:rsidRPr="008D6A5A" w:rsidRDefault="00C5349D">
      <w:pPr>
        <w:spacing w:before="60" w:after="60"/>
        <w:jc w:val="both"/>
        <w:rPr>
          <w:rFonts w:asciiTheme="minorHAnsi" w:hAnsiTheme="minorHAnsi"/>
          <w:sz w:val="10"/>
          <w:szCs w:val="10"/>
        </w:rPr>
      </w:pPr>
      <w:r w:rsidRPr="008D6A5A">
        <w:rPr>
          <w:rFonts w:asciiTheme="minorHAnsi" w:hAnsiTheme="minorHAnsi"/>
          <w:sz w:val="10"/>
          <w:szCs w:val="10"/>
        </w:rPr>
        <w:t>11.3. À défaut de règlement amiable, tout litige sera soumis à la compétence exclusive du Tribunal de l’entreprise francophone de Bruxelles, conformément au Code judiciaire et à la loi du 15 avril 2018 portant réforme du droit des entreprises, même en cas de pluralité de défendeurs ou d’appel en garantie. Pour les Clients établis en dehors de Belgique, la présente clause attributive de juridiction vaut acceptation expresse de la compétence dudit Tribunal, conformément à l’article 25 du Règlement (UE) n° 1215/2012 (Bruxelles I bis).</w:t>
      </w:r>
    </w:p>
    <w:p w14:paraId="493D58E1" w14:textId="3196697C" w:rsidR="00E57F2E" w:rsidRPr="008D6A5A" w:rsidRDefault="00C5349D" w:rsidP="00132545">
      <w:pPr>
        <w:spacing w:before="60" w:after="60"/>
        <w:jc w:val="both"/>
        <w:rPr>
          <w:rFonts w:asciiTheme="minorHAnsi" w:hAnsiTheme="minorHAnsi"/>
          <w:sz w:val="10"/>
          <w:szCs w:val="10"/>
        </w:rPr>
      </w:pPr>
      <w:r w:rsidRPr="008D6A5A">
        <w:rPr>
          <w:rFonts w:asciiTheme="minorHAnsi" w:hAnsiTheme="minorHAnsi"/>
          <w:sz w:val="10"/>
          <w:szCs w:val="10"/>
        </w:rPr>
        <w:t>11.4. Sans préjudice de ce qui précède, les parties peuvent convenir à tout moment, d’un commun accord écrit, de soumettre leur litige à une procédure de médiation conformément à la loi du 18 juin 2018, ou à un arbitrage selon le règlement du Centre belge d’arbitrage et de médiation (CEPANI).</w:t>
      </w:r>
    </w:p>
    <w:p w14:paraId="51879617" w14:textId="77777777" w:rsidR="00E57F2E" w:rsidRPr="008D6A5A" w:rsidRDefault="00C5349D">
      <w:pPr>
        <w:pBdr>
          <w:top w:val="single" w:sz="4" w:space="6" w:color="2E75B6"/>
        </w:pBdr>
        <w:spacing w:before="160" w:after="60"/>
        <w:rPr>
          <w:rFonts w:asciiTheme="minorHAnsi" w:hAnsiTheme="minorHAnsi"/>
          <w:sz w:val="10"/>
          <w:szCs w:val="10"/>
        </w:rPr>
      </w:pPr>
      <w:r w:rsidRPr="008D6A5A">
        <w:rPr>
          <w:rFonts w:asciiTheme="minorHAnsi" w:hAnsiTheme="minorHAnsi"/>
          <w:i/>
          <w:iCs/>
          <w:sz w:val="10"/>
          <w:szCs w:val="10"/>
        </w:rPr>
        <w:t>Fait à Bruxelles, juin 2026</w:t>
      </w:r>
    </w:p>
    <w:p w14:paraId="5995CED7" w14:textId="77777777" w:rsidR="00E57F2E" w:rsidRPr="008D6A5A" w:rsidRDefault="00C5349D">
      <w:pPr>
        <w:spacing w:before="40" w:after="40"/>
        <w:rPr>
          <w:rFonts w:asciiTheme="minorHAnsi" w:hAnsiTheme="minorHAnsi"/>
          <w:sz w:val="10"/>
          <w:szCs w:val="10"/>
        </w:rPr>
      </w:pPr>
      <w:r w:rsidRPr="008D6A5A">
        <w:rPr>
          <w:rFonts w:asciiTheme="minorHAnsi" w:hAnsiTheme="minorHAnsi"/>
          <w:sz w:val="10"/>
          <w:szCs w:val="10"/>
        </w:rPr>
        <w:t>TRADEVA SRL – chaussée de Waterloo, 468 – B9 – 1050 Bruxelles – BCE n° BE 0671.830.116</w:t>
      </w:r>
    </w:p>
    <w:sectPr w:rsidR="00E57F2E" w:rsidRPr="008D6A5A">
      <w:headerReference w:type="even" r:id="rId7"/>
      <w:headerReference w:type="default" r:id="rId8"/>
      <w:footerReference w:type="even" r:id="rId9"/>
      <w:footerReference w:type="default" r:id="rId10"/>
      <w:headerReference w:type="first" r:id="rId11"/>
      <w:footerReference w:type="first" r:id="rId12"/>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F0EA50" w14:textId="77777777" w:rsidR="0055370B" w:rsidRDefault="0055370B">
      <w:r>
        <w:separator/>
      </w:r>
    </w:p>
  </w:endnote>
  <w:endnote w:type="continuationSeparator" w:id="0">
    <w:p w14:paraId="4C1FC767" w14:textId="77777777" w:rsidR="0055370B" w:rsidRDefault="00553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B545A" w14:textId="77777777" w:rsidR="008D6A5A" w:rsidRDefault="008D6A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FDA32A" w14:textId="465FBC2C" w:rsidR="00E57F2E" w:rsidRDefault="008D6A5A" w:rsidP="008D6A5A">
    <w:pPr>
      <w:pBdr>
        <w:top w:val="single" w:sz="4" w:space="4" w:color="2E75B6"/>
      </w:pBdr>
      <w:tabs>
        <w:tab w:val="right" w:pos="9026"/>
      </w:tabs>
      <w:jc w:val="center"/>
    </w:pPr>
    <w:r>
      <w:rPr>
        <w:color w:val="2E75B6"/>
        <w:sz w:val="16"/>
        <w:szCs w:val="16"/>
      </w:rPr>
      <w:t xml:space="preserve">TRADEVA SRL - </w:t>
    </w:r>
    <w:r w:rsidR="00C5349D">
      <w:rPr>
        <w:color w:val="2E75B6"/>
        <w:sz w:val="16"/>
        <w:szCs w:val="16"/>
      </w:rPr>
      <w:t>chaussée de Waterloo, 468 – B9 – 1050 Bruxelles  |  BCE n° BE 0671.830.116</w:t>
    </w:r>
    <w:r w:rsidR="00C5349D">
      <w:rPr>
        <w:color w:val="2E75B6"/>
        <w:sz w:val="16"/>
        <w:szCs w:val="16"/>
      </w:rPr>
      <w:tab/>
    </w:r>
    <w:r w:rsidR="00C5349D">
      <w:rPr>
        <w:color w:val="2E75B6"/>
        <w:sz w:val="16"/>
        <w:szCs w:val="16"/>
      </w:rPr>
      <w:fldChar w:fldCharType="begin"/>
    </w:r>
    <w:r w:rsidR="00C5349D">
      <w:rPr>
        <w:color w:val="2E75B6"/>
        <w:sz w:val="16"/>
        <w:szCs w:val="16"/>
      </w:rPr>
      <w:instrText>PAGE</w:instrText>
    </w:r>
    <w:r w:rsidR="00C5349D">
      <w:rPr>
        <w:color w:val="2E75B6"/>
        <w:sz w:val="16"/>
        <w:szCs w:val="16"/>
      </w:rPr>
      <w:fldChar w:fldCharType="separate"/>
    </w:r>
    <w:r w:rsidR="001844C8">
      <w:rPr>
        <w:noProof/>
        <w:color w:val="2E75B6"/>
        <w:sz w:val="16"/>
        <w:szCs w:val="16"/>
      </w:rPr>
      <w:t>1</w:t>
    </w:r>
    <w:r w:rsidR="00C5349D">
      <w:rPr>
        <w:color w:val="2E75B6"/>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180356" w14:textId="77777777" w:rsidR="008D6A5A" w:rsidRDefault="008D6A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C41E48" w14:textId="77777777" w:rsidR="0055370B" w:rsidRDefault="0055370B">
      <w:r>
        <w:separator/>
      </w:r>
    </w:p>
  </w:footnote>
  <w:footnote w:type="continuationSeparator" w:id="0">
    <w:p w14:paraId="0C249373" w14:textId="77777777" w:rsidR="0055370B" w:rsidRDefault="00553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6BFA8F" w14:textId="77777777" w:rsidR="008D6A5A" w:rsidRDefault="008D6A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6C8DEE" w14:textId="77777777" w:rsidR="00E57F2E" w:rsidRPr="00132545" w:rsidRDefault="00C5349D" w:rsidP="00132545">
    <w:pPr>
      <w:pBdr>
        <w:bottom w:val="single" w:sz="4" w:space="4" w:color="2E75B6"/>
      </w:pBdr>
      <w:jc w:val="center"/>
      <w:rPr>
        <w:rFonts w:asciiTheme="minorHAnsi" w:hAnsiTheme="minorHAnsi"/>
        <w:sz w:val="16"/>
        <w:szCs w:val="16"/>
      </w:rPr>
    </w:pPr>
    <w:r w:rsidRPr="00132545">
      <w:rPr>
        <w:rFonts w:asciiTheme="minorHAnsi" w:hAnsiTheme="minorHAnsi"/>
        <w:color w:val="2E75B6"/>
        <w:sz w:val="16"/>
        <w:szCs w:val="16"/>
      </w:rPr>
      <w:t>TRADEVA SRL  —  Conditions Générales de Prestations de Services – Conseil  —  Version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E376A" w14:textId="77777777" w:rsidR="008D6A5A" w:rsidRDefault="008D6A5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483261"/>
    <w:multiLevelType w:val="hybridMultilevel"/>
    <w:tmpl w:val="C128B1EA"/>
    <w:lvl w:ilvl="0" w:tplc="FAA8BC82">
      <w:start w:val="1"/>
      <w:numFmt w:val="bullet"/>
      <w:lvlText w:val="–"/>
      <w:lvlJc w:val="left"/>
      <w:pPr>
        <w:ind w:left="560" w:hanging="280"/>
      </w:pPr>
    </w:lvl>
    <w:lvl w:ilvl="1" w:tplc="429A6166">
      <w:numFmt w:val="decimal"/>
      <w:lvlText w:val=""/>
      <w:lvlJc w:val="left"/>
    </w:lvl>
    <w:lvl w:ilvl="2" w:tplc="0CDEF232">
      <w:numFmt w:val="decimal"/>
      <w:lvlText w:val=""/>
      <w:lvlJc w:val="left"/>
    </w:lvl>
    <w:lvl w:ilvl="3" w:tplc="EA0A2032">
      <w:numFmt w:val="decimal"/>
      <w:lvlText w:val=""/>
      <w:lvlJc w:val="left"/>
    </w:lvl>
    <w:lvl w:ilvl="4" w:tplc="944A7B94">
      <w:numFmt w:val="decimal"/>
      <w:lvlText w:val=""/>
      <w:lvlJc w:val="left"/>
    </w:lvl>
    <w:lvl w:ilvl="5" w:tplc="474A445C">
      <w:numFmt w:val="decimal"/>
      <w:lvlText w:val=""/>
      <w:lvlJc w:val="left"/>
    </w:lvl>
    <w:lvl w:ilvl="6" w:tplc="FB5232CA">
      <w:numFmt w:val="decimal"/>
      <w:lvlText w:val=""/>
      <w:lvlJc w:val="left"/>
    </w:lvl>
    <w:lvl w:ilvl="7" w:tplc="B890086C">
      <w:numFmt w:val="decimal"/>
      <w:lvlText w:val=""/>
      <w:lvlJc w:val="left"/>
    </w:lvl>
    <w:lvl w:ilvl="8" w:tplc="8214BA94">
      <w:numFmt w:val="decimal"/>
      <w:lvlText w:val=""/>
      <w:lvlJc w:val="left"/>
    </w:lvl>
  </w:abstractNum>
  <w:abstractNum w:abstractNumId="1" w15:restartNumberingAfterBreak="0">
    <w:nsid w:val="35AB31C6"/>
    <w:multiLevelType w:val="hybridMultilevel"/>
    <w:tmpl w:val="60A654C0"/>
    <w:lvl w:ilvl="0" w:tplc="E314F9F0">
      <w:start w:val="1"/>
      <w:numFmt w:val="bullet"/>
      <w:lvlText w:val="●"/>
      <w:lvlJc w:val="left"/>
      <w:pPr>
        <w:ind w:left="720" w:hanging="360"/>
      </w:pPr>
    </w:lvl>
    <w:lvl w:ilvl="1" w:tplc="0BE0DFD2">
      <w:start w:val="1"/>
      <w:numFmt w:val="bullet"/>
      <w:lvlText w:val="○"/>
      <w:lvlJc w:val="left"/>
      <w:pPr>
        <w:ind w:left="1440" w:hanging="360"/>
      </w:pPr>
    </w:lvl>
    <w:lvl w:ilvl="2" w:tplc="0EB23CAA">
      <w:start w:val="1"/>
      <w:numFmt w:val="bullet"/>
      <w:lvlText w:val="■"/>
      <w:lvlJc w:val="left"/>
      <w:pPr>
        <w:ind w:left="2160" w:hanging="360"/>
      </w:pPr>
    </w:lvl>
    <w:lvl w:ilvl="3" w:tplc="AD982C24">
      <w:start w:val="1"/>
      <w:numFmt w:val="bullet"/>
      <w:lvlText w:val="●"/>
      <w:lvlJc w:val="left"/>
      <w:pPr>
        <w:ind w:left="2880" w:hanging="360"/>
      </w:pPr>
    </w:lvl>
    <w:lvl w:ilvl="4" w:tplc="DA00B8BC">
      <w:start w:val="1"/>
      <w:numFmt w:val="bullet"/>
      <w:lvlText w:val="○"/>
      <w:lvlJc w:val="left"/>
      <w:pPr>
        <w:ind w:left="3600" w:hanging="360"/>
      </w:pPr>
    </w:lvl>
    <w:lvl w:ilvl="5" w:tplc="860A96AA">
      <w:start w:val="1"/>
      <w:numFmt w:val="bullet"/>
      <w:lvlText w:val="■"/>
      <w:lvlJc w:val="left"/>
      <w:pPr>
        <w:ind w:left="4320" w:hanging="360"/>
      </w:pPr>
    </w:lvl>
    <w:lvl w:ilvl="6" w:tplc="5E3A3DFC">
      <w:start w:val="1"/>
      <w:numFmt w:val="bullet"/>
      <w:lvlText w:val="●"/>
      <w:lvlJc w:val="left"/>
      <w:pPr>
        <w:ind w:left="5040" w:hanging="360"/>
      </w:pPr>
    </w:lvl>
    <w:lvl w:ilvl="7" w:tplc="65FCE0AC">
      <w:start w:val="1"/>
      <w:numFmt w:val="bullet"/>
      <w:lvlText w:val="●"/>
      <w:lvlJc w:val="left"/>
      <w:pPr>
        <w:ind w:left="5760" w:hanging="360"/>
      </w:pPr>
    </w:lvl>
    <w:lvl w:ilvl="8" w:tplc="E632BFA8">
      <w:start w:val="1"/>
      <w:numFmt w:val="bullet"/>
      <w:lvlText w:val="●"/>
      <w:lvlJc w:val="left"/>
      <w:pPr>
        <w:ind w:left="6480" w:hanging="360"/>
      </w:pPr>
    </w:lvl>
  </w:abstractNum>
  <w:num w:numId="1" w16cid:durableId="1541361087">
    <w:abstractNumId w:val="1"/>
    <w:lvlOverride w:ilvl="0">
      <w:startOverride w:val="1"/>
    </w:lvlOverride>
  </w:num>
  <w:num w:numId="2" w16cid:durableId="37284622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76"/>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F2E"/>
    <w:rsid w:val="00132545"/>
    <w:rsid w:val="001844C8"/>
    <w:rsid w:val="00205736"/>
    <w:rsid w:val="00207D41"/>
    <w:rsid w:val="0055370B"/>
    <w:rsid w:val="008D6A5A"/>
    <w:rsid w:val="00C5349D"/>
    <w:rsid w:val="00E57F2E"/>
    <w:rsid w:val="00ED4DC0"/>
    <w:rsid w:val="00F5168A"/>
    <w:rsid w:val="00FC6BD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22A9135F"/>
  <w15:docId w15:val="{973BC64F-1022-FE49-B471-BF8C2BC84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404040"/>
        <w:lang w:val="fr-BE"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280" w:after="120"/>
      <w:outlineLvl w:val="0"/>
    </w:pPr>
    <w:rPr>
      <w:b/>
      <w:bCs/>
      <w:color w:val="1F4E79"/>
      <w:sz w:val="24"/>
      <w:szCs w:val="24"/>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132545"/>
    <w:pPr>
      <w:tabs>
        <w:tab w:val="center" w:pos="4536"/>
        <w:tab w:val="right" w:pos="9072"/>
      </w:tabs>
    </w:pPr>
  </w:style>
  <w:style w:type="character" w:customStyle="1" w:styleId="En-tteCar">
    <w:name w:val="En-tête Car"/>
    <w:basedOn w:val="Policepardfaut"/>
    <w:link w:val="En-tte"/>
    <w:uiPriority w:val="99"/>
    <w:rsid w:val="00132545"/>
  </w:style>
  <w:style w:type="paragraph" w:styleId="Pieddepage">
    <w:name w:val="footer"/>
    <w:basedOn w:val="Normal"/>
    <w:link w:val="PieddepageCar"/>
    <w:uiPriority w:val="99"/>
    <w:unhideWhenUsed/>
    <w:rsid w:val="00132545"/>
    <w:pPr>
      <w:tabs>
        <w:tab w:val="center" w:pos="4536"/>
        <w:tab w:val="right" w:pos="9072"/>
      </w:tabs>
    </w:pPr>
  </w:style>
  <w:style w:type="character" w:customStyle="1" w:styleId="PieddepageCar">
    <w:name w:val="Pied de page Car"/>
    <w:basedOn w:val="Policepardfaut"/>
    <w:link w:val="Pieddepage"/>
    <w:uiPriority w:val="99"/>
    <w:rsid w:val="00132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3488</Words>
  <Characters>19464</Characters>
  <Application>Microsoft Office Word</Application>
  <DocSecurity>0</DocSecurity>
  <Lines>270</Lines>
  <Paragraphs>92</Paragraphs>
  <ScaleCrop>false</ScaleCrop>
  <Company/>
  <LinksUpToDate>false</LinksUpToDate>
  <CharactersWithSpaces>22860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Jerome Collet</cp:lastModifiedBy>
  <cp:revision>4</cp:revision>
  <dcterms:created xsi:type="dcterms:W3CDTF">2026-06-21T10:40:00Z</dcterms:created>
  <dcterms:modified xsi:type="dcterms:W3CDTF">2026-07-05T09:35:00Z</dcterms:modified>
</cp:coreProperties>
</file>